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F5" w:rsidRPr="00D251F5" w:rsidRDefault="006716B8" w:rsidP="005A40B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8695528" cy="6324772"/>
            <wp:effectExtent l="19050" t="0" r="0" b="0"/>
            <wp:docPr id="1" name="Рисунок 1" descr="E:\сканер программы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4690" cy="6324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lastRenderedPageBreak/>
        <w:tab/>
      </w:r>
      <w:r w:rsidR="00D251F5"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Пояснительная записка.</w:t>
      </w:r>
    </w:p>
    <w:p w:rsidR="00D251F5" w:rsidRPr="00D251F5" w:rsidRDefault="00D251F5" w:rsidP="005A40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в соответствии с ФГОС НОО</w:t>
      </w:r>
      <w:proofErr w:type="gramStart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,О</w:t>
      </w:r>
      <w:proofErr w:type="gramEnd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ОО,СОО(приказ </w:t>
      </w:r>
      <w:proofErr w:type="spellStart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РФ от 6 октября 2009 г. 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России от 31.12.2005 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251F5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373».</w:t>
      </w:r>
    </w:p>
    <w:p w:rsidR="00D251F5" w:rsidRPr="00D251F5" w:rsidRDefault="00D251F5" w:rsidP="005A40B0">
      <w:pPr>
        <w:pStyle w:val="c4"/>
        <w:shd w:val="clear" w:color="auto" w:fill="FFFFFF"/>
        <w:spacing w:before="0" w:beforeAutospacing="0" w:after="0" w:afterAutospacing="0"/>
        <w:ind w:firstLine="520"/>
        <w:jc w:val="both"/>
        <w:rPr>
          <w:color w:val="808080" w:themeColor="background1" w:themeShade="80"/>
          <w:sz w:val="28"/>
          <w:szCs w:val="28"/>
        </w:rPr>
      </w:pPr>
      <w:r w:rsidRPr="00D251F5">
        <w:rPr>
          <w:color w:val="808080" w:themeColor="background1" w:themeShade="80"/>
          <w:sz w:val="28"/>
          <w:szCs w:val="28"/>
        </w:rPr>
        <w:t xml:space="preserve">           Рабочая программа разработана на основе примерной программы НОО, ООО, СО</w:t>
      </w:r>
      <w:r w:rsidR="00CA3A9A">
        <w:rPr>
          <w:color w:val="808080" w:themeColor="background1" w:themeShade="80"/>
          <w:sz w:val="28"/>
          <w:szCs w:val="28"/>
        </w:rPr>
        <w:t>О по русскому языку</w:t>
      </w:r>
      <w:r w:rsidR="005A40B0">
        <w:rPr>
          <w:color w:val="808080" w:themeColor="background1" w:themeShade="80"/>
          <w:sz w:val="28"/>
          <w:szCs w:val="28"/>
        </w:rPr>
        <w:t xml:space="preserve"> </w:t>
      </w:r>
      <w:r w:rsidRPr="00D251F5">
        <w:rPr>
          <w:color w:val="808080" w:themeColor="background1" w:themeShade="80"/>
          <w:sz w:val="28"/>
          <w:szCs w:val="28"/>
        </w:rPr>
        <w:t>с  учётом авторской программы</w:t>
      </w:r>
      <w:r w:rsidRPr="00D251F5">
        <w:rPr>
          <w:rStyle w:val="c8"/>
          <w:color w:val="808080" w:themeColor="background1" w:themeShade="80"/>
          <w:sz w:val="28"/>
          <w:szCs w:val="28"/>
        </w:rPr>
        <w:t xml:space="preserve"> разработанной С.В. Ивановым, М</w:t>
      </w:r>
      <w:proofErr w:type="gramStart"/>
      <w:r w:rsidRPr="00D251F5">
        <w:rPr>
          <w:rStyle w:val="c8"/>
          <w:color w:val="808080" w:themeColor="background1" w:themeShade="80"/>
          <w:sz w:val="28"/>
          <w:szCs w:val="28"/>
        </w:rPr>
        <w:t>,В</w:t>
      </w:r>
      <w:proofErr w:type="gramEnd"/>
      <w:r w:rsidRPr="00D251F5">
        <w:rPr>
          <w:rStyle w:val="c8"/>
          <w:color w:val="808080" w:themeColor="background1" w:themeShade="80"/>
          <w:sz w:val="28"/>
          <w:szCs w:val="28"/>
        </w:rPr>
        <w:t>. Кузнецовой,</w:t>
      </w:r>
      <w:r w:rsidRPr="00D251F5">
        <w:rPr>
          <w:color w:val="808080" w:themeColor="background1" w:themeShade="80"/>
          <w:sz w:val="28"/>
          <w:szCs w:val="28"/>
        </w:rPr>
        <w:br/>
      </w:r>
      <w:r w:rsidRPr="00D251F5">
        <w:rPr>
          <w:rStyle w:val="c8"/>
          <w:color w:val="808080" w:themeColor="background1" w:themeShade="80"/>
          <w:sz w:val="28"/>
          <w:szCs w:val="28"/>
        </w:rPr>
        <w:t xml:space="preserve">А.О. Евдокимовой, Л.В. </w:t>
      </w:r>
      <w:proofErr w:type="spellStart"/>
      <w:r w:rsidRPr="00D251F5">
        <w:rPr>
          <w:rStyle w:val="c8"/>
          <w:color w:val="808080" w:themeColor="background1" w:themeShade="80"/>
          <w:sz w:val="28"/>
          <w:szCs w:val="28"/>
        </w:rPr>
        <w:t>Петленко</w:t>
      </w:r>
      <w:proofErr w:type="spellEnd"/>
      <w:r w:rsidRPr="00D251F5">
        <w:rPr>
          <w:rStyle w:val="c8"/>
          <w:color w:val="808080" w:themeColor="background1" w:themeShade="80"/>
          <w:sz w:val="28"/>
          <w:szCs w:val="28"/>
        </w:rPr>
        <w:t>, В.Ю. Романовой «Русский язык» для начальной школы, в рамках проекта «Начальная школа XXI века» (научный руководитель Н.Ф. Виноградова).</w:t>
      </w:r>
    </w:p>
    <w:p w:rsidR="00D251F5" w:rsidRPr="00D251F5" w:rsidRDefault="00D251F5" w:rsidP="005A40B0">
      <w:pPr>
        <w:pStyle w:val="c4"/>
        <w:shd w:val="clear" w:color="auto" w:fill="FFFFFF"/>
        <w:spacing w:before="0" w:beforeAutospacing="0" w:after="0" w:afterAutospacing="0"/>
        <w:ind w:firstLine="520"/>
        <w:jc w:val="both"/>
        <w:rPr>
          <w:color w:val="808080" w:themeColor="background1" w:themeShade="80"/>
          <w:sz w:val="28"/>
          <w:szCs w:val="28"/>
        </w:rPr>
      </w:pPr>
      <w:r w:rsidRPr="00D251F5">
        <w:rPr>
          <w:rStyle w:val="c8"/>
          <w:color w:val="808080" w:themeColor="background1" w:themeShade="80"/>
          <w:sz w:val="28"/>
          <w:szCs w:val="28"/>
        </w:rPr>
        <w:t>Программа состоит из двух взаимосвязанных курсов: «Русский язык. Обучение грамоте» и «Русский язык».</w:t>
      </w:r>
    </w:p>
    <w:p w:rsidR="00D251F5" w:rsidRPr="00D251F5" w:rsidRDefault="00D251F5" w:rsidP="005A40B0">
      <w:pPr>
        <w:pStyle w:val="a8"/>
        <w:shd w:val="clear" w:color="auto" w:fill="FFFFFF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D251F5">
        <w:rPr>
          <w:color w:val="808080" w:themeColor="background1" w:themeShade="80"/>
          <w:sz w:val="28"/>
          <w:szCs w:val="28"/>
        </w:rPr>
        <w:t xml:space="preserve">В 1 полугодии 1 класса предмет «Русский язык» входит в курс «Обучение грамоте», обеспечивается учебником «Букварь», ч.1 (авт. </w:t>
      </w:r>
      <w:proofErr w:type="spellStart"/>
      <w:r w:rsidRPr="00D251F5">
        <w:rPr>
          <w:color w:val="808080" w:themeColor="background1" w:themeShade="80"/>
          <w:sz w:val="28"/>
          <w:szCs w:val="28"/>
        </w:rPr>
        <w:t>Л.Е.Журова</w:t>
      </w:r>
      <w:proofErr w:type="spellEnd"/>
      <w:r w:rsidRPr="00D251F5">
        <w:rPr>
          <w:color w:val="808080" w:themeColor="background1" w:themeShade="80"/>
          <w:sz w:val="28"/>
          <w:szCs w:val="28"/>
        </w:rPr>
        <w:t>, О.А. Евдокимова), рабочими тетрадями «Прописи №1, 2, 3) (авт. М.М. Безруких, М.И. Кузнецова).</w:t>
      </w:r>
    </w:p>
    <w:p w:rsidR="00D251F5" w:rsidRPr="00D251F5" w:rsidRDefault="00D251F5" w:rsidP="005A40B0">
      <w:pPr>
        <w:pStyle w:val="a8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D251F5">
        <w:rPr>
          <w:color w:val="808080" w:themeColor="background1" w:themeShade="80"/>
          <w:sz w:val="28"/>
          <w:szCs w:val="28"/>
        </w:rPr>
        <w:t>Во 2 полугодии предмет «Русский язык» обеспечивается учебником «Русский язык» (авт. С.В. Иванов, А.О. Евдокимова, М.И. Кузнецова), рабочими тетрадями «Русский язык № 1, 2» (авт. С.В. Иванов, А.О. Евдокимова, М.И. Кузнецова).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Общая характеристика учебного предмета.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В начальном обучении предмет «Русский язык» занимает ведущее место, поскольку успехи в изучении русского языка во многом определяют результаты обучения школьника по другим школьным предметам, а также обеспечивают успешность его «проживания» в детском обществе. 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Цели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Познавательная цель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предполагает ознакомление учащихся </w:t>
      </w:r>
      <w:proofErr w:type="spellStart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сосновными</w:t>
      </w:r>
      <w:proofErr w:type="spellEnd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положениями науки о языке и формирование на этой основе знаково</w:t>
      </w:r>
      <w:r w:rsidRPr="00D251F5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символического восприятия, логического мышления и воображения учащихся.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proofErr w:type="spellStart"/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Социокультурная</w:t>
      </w:r>
      <w:proofErr w:type="spellEnd"/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цель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изучения русского языка </w:t>
      </w:r>
      <w:proofErr w:type="spellStart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включаетформирование</w:t>
      </w:r>
      <w:proofErr w:type="spellEnd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коммуникативных компетенций учащихся как показателя общей культуры человека, развитие устной и письменной речи.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Задачи изучения русского языка в школе: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-развитие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речи, мышления, воображения школьников, умения выбирать средства языка в соответствии с особенностями и условиями общения; 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-освоение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первоначальных знаний о лексике, фонетике, грамматике русского языка; 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-овладение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умениями правильно писать и читать, участвовать в диалоге, составлять несложные монологические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lastRenderedPageBreak/>
        <w:t>высказывания и письменные тексты</w:t>
      </w:r>
      <w:r w:rsidRPr="00D251F5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описания и тексты</w:t>
      </w:r>
      <w:r w:rsidRPr="00D251F5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повествования не</w:t>
      </w:r>
      <w:r w:rsidRPr="00D251F5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_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большого объема; 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-воспитание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позитивного эмоционально</w:t>
      </w:r>
      <w:r w:rsidRPr="00D251F5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Место предмета в учебном плане.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ab/>
        <w:t xml:space="preserve">Федеральный базисный учебный план для образовательных учреждений Российской Федерации отводит 675 часа для обязательного изучения учебного предмета «Русский язык» на ступени начального общего образования. Согласно учебному плану </w:t>
      </w:r>
      <w:proofErr w:type="spellStart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Ларихинской</w:t>
      </w:r>
      <w:proofErr w:type="spellEnd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ООШ в 2017-201</w:t>
      </w:r>
      <w:bookmarkStart w:id="0" w:name="_GoBack"/>
      <w:bookmarkEnd w:id="0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 учебном году на изучение учебного предмета «Русский язык» в 1 классе отводится 5 ч в неделю (165 часов за год).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освоения содержания учебного курса по русскому языку.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Личностными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proofErr w:type="spellStart"/>
      <w:r w:rsidRPr="00D251F5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Метапредметными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результатами</w:t>
      </w:r>
      <w:proofErr w:type="spellEnd"/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вопросы.</w:t>
      </w:r>
    </w:p>
    <w:p w:rsidR="00D251F5" w:rsidRPr="00D251F5" w:rsidRDefault="00D251F5" w:rsidP="005A40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Предметными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результатами изучения русского языка в начальной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сказанное и написанное.</w:t>
      </w:r>
    </w:p>
    <w:p w:rsidR="00D251F5" w:rsidRPr="00D251F5" w:rsidRDefault="00D251F5" w:rsidP="005A40B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Содержание учебного курса.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 xml:space="preserve">Виды речевой деятельности (в течение всего курса) 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D251F5"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  <w:lastRenderedPageBreak/>
        <w:t xml:space="preserve">Слушание. </w:t>
      </w:r>
      <w:r w:rsidRPr="00D251F5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D251F5"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Говорение. </w:t>
      </w:r>
      <w:r w:rsidRPr="00D251F5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Чтение. </w:t>
      </w:r>
      <w:r w:rsidRPr="00D251F5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Понимание учебного текста. 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Style w:val="Zag11"/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Письмо. </w:t>
      </w:r>
      <w:r w:rsidRPr="00D251F5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Обучение грамоте (165 ч):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Фонетика (10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Слог как минимальная произносительная единица. Деление слов на слоги. Определение места ударения.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Графика (22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е</w:t>
      </w:r>
      <w:r w:rsidRPr="00D251F5">
        <w:rPr>
          <w:rFonts w:ascii="Times New Roman" w:eastAsia="@Arial Unicode MS" w:hAnsi="Times New Roman" w:cs="Times New Roman"/>
          <w:bCs/>
          <w:iCs/>
          <w:color w:val="808080" w:themeColor="background1" w:themeShade="80"/>
          <w:sz w:val="28"/>
          <w:szCs w:val="28"/>
          <w:lang w:eastAsia="ru-RU"/>
        </w:rPr>
        <w:t>,</w:t>
      </w:r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 е</w:t>
      </w:r>
      <w:r w:rsidRPr="00D251F5">
        <w:rPr>
          <w:rFonts w:ascii="Times New Roman" w:eastAsia="@Arial Unicode MS" w:hAnsi="Times New Roman" w:cs="Times New Roman"/>
          <w:bCs/>
          <w:iCs/>
          <w:color w:val="808080" w:themeColor="background1" w:themeShade="80"/>
          <w:sz w:val="28"/>
          <w:szCs w:val="28"/>
          <w:lang w:eastAsia="ru-RU"/>
        </w:rPr>
        <w:t xml:space="preserve">, </w:t>
      </w:r>
      <w:proofErr w:type="spellStart"/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ю</w:t>
      </w:r>
      <w:proofErr w:type="spellEnd"/>
      <w:r w:rsidRPr="00D251F5">
        <w:rPr>
          <w:rFonts w:ascii="Times New Roman" w:eastAsia="@Arial Unicode MS" w:hAnsi="Times New Roman" w:cs="Times New Roman"/>
          <w:bCs/>
          <w:iCs/>
          <w:color w:val="808080" w:themeColor="background1" w:themeShade="80"/>
          <w:sz w:val="28"/>
          <w:szCs w:val="28"/>
          <w:lang w:eastAsia="ru-RU"/>
        </w:rPr>
        <w:t>,</w:t>
      </w:r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 я</w:t>
      </w:r>
      <w:r w:rsidRPr="00D251F5">
        <w:rPr>
          <w:rFonts w:ascii="Times New Roman" w:eastAsia="@Arial Unicode MS" w:hAnsi="Times New Roman" w:cs="Times New Roman"/>
          <w:bCs/>
          <w:iCs/>
          <w:color w:val="808080" w:themeColor="background1" w:themeShade="80"/>
          <w:sz w:val="28"/>
          <w:szCs w:val="28"/>
          <w:lang w:eastAsia="ru-RU"/>
        </w:rPr>
        <w:t xml:space="preserve">. </w:t>
      </w: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Мягкий знак как показатель мягкости предшествующего согласного звука.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Знакомство с русским алфавитом как последовательностью букв.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Письмо (51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  <w:lang w:eastAsia="ru-RU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Слово и предложение (13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Восприятие слова как объекта изучения, материала для анализа. Наблюдение над значением слова.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>Различение слова и предложения. Работа с предложением: выделение слов, изменение их порядка.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Орфография (23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Знакомство с правилами правописания и их применение: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Раздельное написание слов;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Обозначение гласных после шипящих (</w:t>
      </w:r>
      <w:proofErr w:type="spellStart"/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ча</w:t>
      </w:r>
      <w:proofErr w:type="spellEnd"/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– </w:t>
      </w:r>
      <w:proofErr w:type="spellStart"/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ща</w:t>
      </w:r>
      <w:proofErr w:type="spellEnd"/>
      <w:r w:rsidRPr="00D251F5">
        <w:rPr>
          <w:rFonts w:ascii="Times New Roman" w:eastAsia="@Arial Unicode MS" w:hAnsi="Times New Roman" w:cs="Times New Roman"/>
          <w:bCs/>
          <w:color w:val="808080" w:themeColor="background1" w:themeShade="80"/>
          <w:sz w:val="28"/>
          <w:szCs w:val="28"/>
          <w:lang w:eastAsia="ru-RU"/>
        </w:rPr>
        <w:t xml:space="preserve">, </w:t>
      </w:r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чу </w:t>
      </w: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– </w:t>
      </w:r>
      <w:proofErr w:type="spellStart"/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щу</w:t>
      </w:r>
      <w:r w:rsidRPr="00D251F5">
        <w:rPr>
          <w:rFonts w:ascii="Times New Roman" w:eastAsia="@Arial Unicode MS" w:hAnsi="Times New Roman" w:cs="Times New Roman"/>
          <w:bCs/>
          <w:color w:val="808080" w:themeColor="background1" w:themeShade="80"/>
          <w:sz w:val="28"/>
          <w:szCs w:val="28"/>
          <w:lang w:eastAsia="ru-RU"/>
        </w:rPr>
        <w:t>,</w:t>
      </w:r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жи</w:t>
      </w:r>
      <w:proofErr w:type="spellEnd"/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– </w:t>
      </w:r>
      <w:proofErr w:type="spellStart"/>
      <w:r w:rsidRPr="00D251F5">
        <w:rPr>
          <w:rFonts w:ascii="Times New Roman" w:eastAsia="@Arial Unicode MS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>ши</w:t>
      </w:r>
      <w:proofErr w:type="spellEnd"/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);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Перенос слов по слогам без стечения согласных;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Знаки препинания в конце предложения.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>Развитие речи (46 ч)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D251F5" w:rsidRPr="00D251F5" w:rsidRDefault="00D251F5" w:rsidP="005A40B0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D251F5" w:rsidRPr="00D251F5" w:rsidSect="00DF45B1">
          <w:footerReference w:type="default" r:id="rId8"/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highlight w:val="yellow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Тематическое планирование.</w:t>
      </w: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2"/>
        <w:gridCol w:w="1938"/>
        <w:gridCol w:w="776"/>
        <w:gridCol w:w="5103"/>
        <w:gridCol w:w="5701"/>
        <w:gridCol w:w="992"/>
      </w:tblGrid>
      <w:tr w:rsidR="00D251F5" w:rsidRPr="00D251F5" w:rsidTr="003007EE">
        <w:trPr>
          <w:trHeight w:val="607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№</w:t>
            </w:r>
            <w:proofErr w:type="spellStart"/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/</w:t>
            </w:r>
            <w:proofErr w:type="spellStart"/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38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251F5" w:rsidRPr="00D251F5" w:rsidTr="003007EE">
        <w:trPr>
          <w:trHeight w:val="607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Виды речевой деятельности (слушание, говорение, чтение, письмо)</w:t>
            </w: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в течение всего курса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D251F5">
              <w:rPr>
                <w:rStyle w:val="Zag11"/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Слушание.</w:t>
            </w:r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Осознание</w:t>
            </w:r>
            <w:proofErr w:type="spellEnd"/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D251F5">
              <w:rPr>
                <w:rStyle w:val="Zag11"/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Говорение.</w:t>
            </w:r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Овладение</w:t>
            </w:r>
            <w:proofErr w:type="spellEnd"/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D251F5">
              <w:rPr>
                <w:rStyle w:val="Zag11"/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Чтение.</w:t>
            </w:r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Понимание</w:t>
            </w:r>
            <w:proofErr w:type="spellEnd"/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учебного текста.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D251F5">
              <w:rPr>
                <w:rStyle w:val="Zag11"/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Письмо.</w:t>
            </w:r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Письмо</w:t>
            </w:r>
            <w:proofErr w:type="spellEnd"/>
            <w:r w:rsidRPr="00D251F5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Воспроизводить звуковую форму слова по его буквенной записи. Сравнивать: соотносить прочитанное слово (предложение) и соответствующую картинку.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Наблюдать: соединять начало и конец предложения с опорой на смысл   предложения.   Подбирать пропущенные в предложении слова, ориентируясь на смысл предложения.  Завершать незаконченные предложения с опорой на общий смысл предложения.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Читать предложения и небольшие тексты с интонациями и паузами в соответствии со знаками </w:t>
            </w:r>
            <w:proofErr w:type="spellStart"/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препинания.Анализировать</w:t>
            </w:r>
            <w:proofErr w:type="spellEnd"/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смысл прочитанного, определять главную мысль.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Сравнивать два вида чтения: орфографическое и орфоэпическое —по целям</w:t>
            </w: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  <w:shd w:val="clear" w:color="auto" w:fill="auto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green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Фонетика </w:t>
            </w: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Воспроизводить заданный учителем образец интонационного выделения звука в слове. Группировать (классифицировать) слова по первому звуку (по последнему   звуку), по   наличию близких в акустик артикуляционном отношении звуков (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н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—м,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р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—л, с—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и др.). Подбирать слова с заданным звуком. Наблюдать: находить в стихотворении слова с заданным звуком. Определять место заданного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 xml:space="preserve">звука в слове (начало, середина, конец слова). Моделировать звуковой состав слова. Сравнивать: соотносить слова с соответствующими слог ударными схемами. Подбирать слова к заданной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слогоударной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схеме. Контролировать этапы своей работы, оценивать процесс и  результат выполнения задания. Объяснять (характеризовать, формулировать) работу(функцию) гласной буквы как показателя твердости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или мягкости предшествующего согласного. Классифицировать слова по количеству слогов и месту ударения. Анализировать: делить слова на слоги, определять количество слогов в слове. Подбирать слова с заданным количеством слогов.  Подбирать слова с заданным ударным гласным звуком.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Контролировать: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находить исправлять ошибки, допущенные при   делении   слов   на   слоги, в определении ударного звука.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Графика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е</w:t>
            </w:r>
            <w:r w:rsidRPr="00D251F5">
              <w:rPr>
                <w:rFonts w:ascii="Times New Roman" w:eastAsia="@Arial Unicode MS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,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 е</w:t>
            </w:r>
            <w:r w:rsidRPr="00D251F5">
              <w:rPr>
                <w:rFonts w:ascii="Times New Roman" w:eastAsia="@Arial Unicode MS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ю</w:t>
            </w:r>
            <w:proofErr w:type="spellEnd"/>
            <w:r w:rsidRPr="00D251F5">
              <w:rPr>
                <w:rFonts w:ascii="Times New Roman" w:eastAsia="@Arial Unicode MS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,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 я</w:t>
            </w:r>
            <w:r w:rsidRPr="00D251F5">
              <w:rPr>
                <w:rFonts w:ascii="Times New Roman" w:eastAsia="@Arial Unicode MS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. </w:t>
            </w: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Знакомство с русским алфавитом как последовательностью букв.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Сравнивать: соотносить звук и соответствующую ему букву.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Характеризовать функцию букв, обозначающих гласные звуки в открытом слоге: буквы гласных как показатель твердости—мягкости предшествующих согласных звуков. Дифференцировать обозначающие близкие по акустик артикуляционным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согласные звуки (с—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з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—ж, с—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ш,з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—ж,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р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—л,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ц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—ч  и  т.  д.), и буквы, имеющие оптическое и кинетическое   сходство (о—а,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и—у,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т,л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—м,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х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—ж,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—т,  в—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 и т. д.).Классифицировать  слова  в  зависимости от способа обозначения звука [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й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’ ].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Объяснять функцию букв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ь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и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ъ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. Воспроизводить алфавит.  Осознавать алфавит как определенную последовательность букв. Восстанавливать алфавитный порядок слов.</w:t>
            </w: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Письмо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Усвоение гигиенических требований при </w:t>
            </w:r>
            <w:r w:rsidRPr="00D251F5">
              <w:rPr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 xml:space="preserve">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 xml:space="preserve">Анализировать поэлементный состав букв.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Сравнивать начертания заглавных и строчных букв. Моделировать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Сравнивать написанные учеником буквы с предложенным образцом; слова, написанные печатным и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курсивным шрифтами. Контролировать   собственные действия: закрашивать только те части рисунка, в которых есть заданная буква.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Выкладывать слова из разрезной азбуки. Списывать с печатного и письменного. Переносить слова по слогам. Записывать под диктовку отдельные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слова состоящие из трех—пяти слов со звуками в сильной позиции. Списывать слова, предложения в соответствии с заданным алгоритмом,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контролировать   этапы своей работы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green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Слово и предложение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Классифицировать соответствии с их значением (слова, называющие предметы, слова,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называющие признаки,  слова,  называющие действия).Группировать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слова,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по значению и звучанию. Моделировать предложение. Наблюдать: определять количество слов в предложении. Списывать   деформированный текст с его параллельной корректировкой. Придумывать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 предложения заданным словом с последующим распространением предложений.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green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Орфография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</w:p>
          <w:p w:rsidR="00D251F5" w:rsidRPr="00D251F5" w:rsidRDefault="00D251F5" w:rsidP="005A40B0">
            <w:pPr>
              <w:spacing w:after="0" w:line="240" w:lineRule="auto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  <w:p w:rsidR="00D251F5" w:rsidRPr="00D251F5" w:rsidRDefault="00D251F5" w:rsidP="005A40B0">
            <w:pPr>
              <w:spacing w:after="0" w:line="240" w:lineRule="auto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  <w:p w:rsidR="00D251F5" w:rsidRPr="00D251F5" w:rsidRDefault="00D251F5" w:rsidP="005A40B0">
            <w:pPr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Знакомство с правилами правописания и их применение: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Раздельное написание слов;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Обозначение гласных после шипящих (</w:t>
            </w:r>
            <w:proofErr w:type="spellStart"/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ча</w:t>
            </w:r>
            <w:proofErr w:type="spellEnd"/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ща</w:t>
            </w:r>
            <w:proofErr w:type="spellEnd"/>
            <w:r w:rsidRPr="00D251F5">
              <w:rPr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, 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чу 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щу</w:t>
            </w:r>
            <w:r w:rsidRPr="00D251F5">
              <w:rPr>
                <w:rFonts w:ascii="Times New Roman" w:eastAsia="@Arial Unicode MS" w:hAnsi="Times New Roman" w:cs="Times New Roman"/>
                <w:bCs/>
                <w:color w:val="808080" w:themeColor="background1" w:themeShade="80"/>
                <w:sz w:val="24"/>
                <w:szCs w:val="24"/>
                <w:lang w:eastAsia="ru-RU"/>
              </w:rPr>
              <w:t>,</w:t>
            </w:r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жи</w:t>
            </w:r>
            <w:proofErr w:type="spellEnd"/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D251F5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ши</w:t>
            </w:r>
            <w:proofErr w:type="spellEnd"/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);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Прописная (заглавная) буква в начале предложения, в именах собственных;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Перенос слов по слогам без стечения согласных;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Знаки препинания в конце предложения.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 xml:space="preserve">Анализировать текст: находить слова с буквосочетаниями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ча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ща,чу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щу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жи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ши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.  Выписывать из слова с буквосочетаниями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ча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ща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,  чу—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щу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 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жи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—</w:t>
            </w:r>
            <w:proofErr w:type="spellStart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ши</w:t>
            </w:r>
            <w:proofErr w:type="spellEnd"/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. Подбирать слова, которые пишутся с заглавной буквы. Объяснять правила написания слов с заглавной буквы; подбирать слова, которые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 xml:space="preserve">пишутся заглавной буквы; подбирать и 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записывать имена собственные на заданную букву.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Оформлять начало предложения.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Применять изученные правила при списывании и записи под диктовку</w:t>
            </w: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trHeight w:val="229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green"/>
                <w:lang w:eastAsia="ru-RU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 xml:space="preserve">Развитие речи </w:t>
            </w:r>
          </w:p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Составлять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текст по серии сюжетных картинок. Описывать случаи из собственной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жизни, свои  наблюдения  и  переживания. Оценивать процесс и результат решения коммуникативной задачи. Включаться</w:t>
            </w:r>
            <w:r w:rsidRPr="00D251F5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  <w:t>в групповую связанную с общением. Пересказывать содержание текста с опорой на вопросы учителя. Задавать учителю и одноклассникам познавательные вопросы. Обосновывать собственное мнение.</w:t>
            </w:r>
          </w:p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D251F5" w:rsidRPr="00D251F5" w:rsidTr="003007EE">
        <w:trPr>
          <w:cantSplit/>
          <w:trHeight w:val="231"/>
        </w:trPr>
        <w:tc>
          <w:tcPr>
            <w:tcW w:w="8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38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103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D251F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1</w:t>
            </w:r>
          </w:p>
        </w:tc>
      </w:tr>
    </w:tbl>
    <w:p w:rsidR="00D251F5" w:rsidRPr="00D251F5" w:rsidRDefault="00D251F5" w:rsidP="005A40B0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</w:pPr>
    </w:p>
    <w:p w:rsidR="00D251F5" w:rsidRPr="00D251F5" w:rsidRDefault="00D251F5" w:rsidP="005A40B0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sectPr w:rsidR="00D251F5" w:rsidRPr="00D251F5" w:rsidSect="00DF45B1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1. Дополнительная литература.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1. </w:t>
      </w:r>
      <w:r w:rsidRPr="00D251F5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Русский</w:t>
      </w: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язык. 1–2 классы: задания, упражнения, тесты, проверочные диктанты / авт.-сост. Г. Т. Дьяченко. – Волгоград: Учитель, 2009.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2. Интернет-ресурсы.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1. Единая коллекция Цифровых Образовательных Ресурсов. –http://school-collection.edu.ru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2. Презентации уроков «Начальная школа». – http://nachalka.info/about/193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3. Я иду на урок начальной школы (материалы к уроку). –www.festival.1september.ru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4. Учебные материалы и словари на сайте «Кирилл и </w:t>
      </w:r>
      <w:proofErr w:type="spellStart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Мефодий</w:t>
      </w:r>
      <w:proofErr w:type="spellEnd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». –</w:t>
      </w:r>
      <w:proofErr w:type="spellStart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www.km.ru</w:t>
      </w:r>
      <w:proofErr w:type="spellEnd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/</w:t>
      </w:r>
      <w:proofErr w:type="spellStart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education</w:t>
      </w:r>
      <w:proofErr w:type="spellEnd"/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5. Я иду на урок начальной школы (материалы к уроку). –</w:t>
      </w:r>
      <w:proofErr w:type="spellStart"/>
      <w:r w:rsidRPr="00D251F5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www.uroki.ru</w:t>
      </w:r>
      <w:proofErr w:type="spellEnd"/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D251F5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3.Алфавит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D251F5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4.Слоуварные слова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D251F5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5.</w:t>
      </w:r>
      <w:r w:rsidRPr="00D251F5"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  <w:t>Схемы по русскому языку для начальной школы.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D251F5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6.</w:t>
      </w:r>
      <w:r w:rsidRPr="00D251F5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 Технические средства обучения: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3812"/>
        <w:gridCol w:w="1390"/>
      </w:tblGrid>
      <w:tr w:rsidR="00D251F5" w:rsidRPr="00D251F5" w:rsidTr="003007EE">
        <w:trPr>
          <w:trHeight w:val="7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Марка</w:t>
            </w:r>
          </w:p>
        </w:tc>
      </w:tr>
      <w:tr w:rsidR="00D251F5" w:rsidRPr="00D251F5" w:rsidTr="003007EE">
        <w:trPr>
          <w:trHeight w:val="4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Мультимедийный</w:t>
            </w:r>
            <w:proofErr w:type="spellEnd"/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  <w:proofErr w:type="spellStart"/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BenQ</w:t>
            </w:r>
            <w:proofErr w:type="spellEnd"/>
          </w:p>
        </w:tc>
      </w:tr>
      <w:tr w:rsidR="00D251F5" w:rsidRPr="00D251F5" w:rsidTr="003007EE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</w:tr>
      <w:tr w:rsidR="00D251F5" w:rsidRPr="00D251F5" w:rsidTr="003007EE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251F5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Экран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1F5" w:rsidRPr="00D251F5" w:rsidRDefault="00D251F5" w:rsidP="005A40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</w:tr>
    </w:tbl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изучения учебного курса:</w:t>
      </w:r>
    </w:p>
    <w:p w:rsidR="00D251F5" w:rsidRPr="00D251F5" w:rsidRDefault="00D251F5" w:rsidP="005A40B0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proofErr w:type="spellStart"/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Учащийсяв</w:t>
      </w:r>
      <w:proofErr w:type="spellEnd"/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1 классе:</w:t>
      </w:r>
    </w:p>
    <w:p w:rsidR="00D251F5" w:rsidRPr="00D251F5" w:rsidRDefault="00D251F5" w:rsidP="005A40B0">
      <w:pPr>
        <w:pStyle w:val="a7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Получит первоначальные представления о системе и структуре русского языка:</w:t>
      </w:r>
    </w:p>
    <w:p w:rsidR="00D251F5" w:rsidRPr="00D251F5" w:rsidRDefault="00D251F5" w:rsidP="005A40B0">
      <w:pPr>
        <w:pStyle w:val="a7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Познакомится с разделами изучения языка – фонетикой и графикой, лексикой, морфологией и синтаксисом;</w:t>
      </w:r>
    </w:p>
    <w:p w:rsidR="00D251F5" w:rsidRPr="00D251F5" w:rsidRDefault="00D251F5" w:rsidP="005A40B0">
      <w:pPr>
        <w:pStyle w:val="a7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Научится находить, характеризовать, сравнивать, такие языковые единицы, как звук, буква, слог.</w:t>
      </w:r>
    </w:p>
    <w:p w:rsidR="00D251F5" w:rsidRPr="00D251F5" w:rsidRDefault="00D251F5" w:rsidP="005A40B0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  <w:t>Содержательная линия «Система языка»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Раздел «Фонетика и графика»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Различать звуки и буквы;</w:t>
      </w:r>
    </w:p>
    <w:p w:rsidR="00D251F5" w:rsidRPr="00D251F5" w:rsidRDefault="00D251F5" w:rsidP="005A40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>Характеризовать звуки русского языка: гласные ударные/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безударные; согласные твёрдые/мягкие, парные/непарные </w:t>
      </w: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твёрдые и мягкие; согласные звонкие/глухие, парные/непарные звонкие и глухие;</w:t>
      </w:r>
    </w:p>
    <w:p w:rsidR="00D251F5" w:rsidRPr="00D251F5" w:rsidRDefault="00D251F5" w:rsidP="005A40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Раздел «Орфоэпия»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pacing w:val="2"/>
          <w:sz w:val="28"/>
          <w:szCs w:val="28"/>
          <w:lang w:eastAsia="ru-RU"/>
        </w:rPr>
        <w:t xml:space="preserve">Соблюдать нормы русского и родного литературного 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 xml:space="preserve">языка в собственной речи и оценивать соблюдение этих 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pacing w:val="-2"/>
          <w:sz w:val="28"/>
          <w:szCs w:val="28"/>
          <w:lang w:eastAsia="ru-RU"/>
        </w:rPr>
        <w:t>норм в речи собеседников (в объёме представленного в учеб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нике материала);</w:t>
      </w:r>
    </w:p>
    <w:p w:rsidR="00D251F5" w:rsidRPr="00D251F5" w:rsidRDefault="00D251F5" w:rsidP="005A40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pacing w:val="2"/>
          <w:sz w:val="28"/>
          <w:szCs w:val="28"/>
          <w:lang w:eastAsia="ru-RU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к учителю, родителям и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 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др.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Раздел «Лексика»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Выявлять слова, значение которых требует уточнения;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Определять значение слова по тексту или уточнять с помощью толкового словаря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Выбирать слова из ряда предложенных для успешного решения коммуникативной задачи.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Раздел «Морфология»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Распознавать грамматические признаки слов;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pacing w:val="2"/>
          <w:sz w:val="28"/>
          <w:szCs w:val="28"/>
          <w:lang w:eastAsia="ru-RU"/>
        </w:rPr>
        <w:t>Проводить морфологический разбор имён существи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тельных, имён прилагательных, глаголов по предложенно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pacing w:val="2"/>
          <w:sz w:val="28"/>
          <w:szCs w:val="28"/>
          <w:lang w:eastAsia="ru-RU"/>
        </w:rPr>
        <w:t>му в учебнике алгоритму; оценивать правильность про</w:t>
      </w:r>
      <w:r w:rsidRPr="00D251F5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ведения морфологического разбора;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Раздел «Синтаксис»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Различать предложение, словосочетание, слово;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Определять восклицательную/невосклицательную интонацию предложения;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lastRenderedPageBreak/>
        <w:t>Ученик получит возможность научиться: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Различать простые и сложные предложения.</w:t>
      </w:r>
    </w:p>
    <w:p w:rsidR="00D251F5" w:rsidRPr="00D251F5" w:rsidRDefault="00D251F5" w:rsidP="005A40B0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Содержательная линия «Орфография и пунктуация»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Применять правила правописания (в объёме содержания курса);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Осознавать место возможного возникновения орфографической ошибки;</w:t>
      </w:r>
    </w:p>
    <w:p w:rsidR="00D251F5" w:rsidRPr="00D251F5" w:rsidRDefault="00D251F5" w:rsidP="005A40B0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Содержательная линия «Развитие речи»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Выражать собственное мнение и аргументировать его;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Самостоятельно озаглавливать текст;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D251F5" w:rsidRPr="00D251F5" w:rsidRDefault="00D251F5" w:rsidP="005A40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Создавать тексты по предложенному заголовку;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Подробно или выборочно пересказывать текст;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D251F5" w:rsidRPr="00D251F5" w:rsidRDefault="00D251F5" w:rsidP="005A40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D251F5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Корректировать тексты, в которых допущены нарушения культуры речи.</w:t>
      </w:r>
    </w:p>
    <w:p w:rsidR="00D251F5" w:rsidRPr="00D251F5" w:rsidRDefault="00D251F5" w:rsidP="005A40B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D251F5" w:rsidRPr="00D251F5" w:rsidRDefault="00D251F5" w:rsidP="005A4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C36D00" w:rsidRPr="00D251F5" w:rsidRDefault="004C44A9" w:rsidP="005A40B0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sectPr w:rsidR="00C36D00" w:rsidRPr="00D251F5" w:rsidSect="00DF45B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4A9" w:rsidRDefault="004C44A9" w:rsidP="00E63AEE">
      <w:pPr>
        <w:spacing w:after="0" w:line="240" w:lineRule="auto"/>
      </w:pPr>
      <w:r>
        <w:separator/>
      </w:r>
    </w:p>
  </w:endnote>
  <w:endnote w:type="continuationSeparator" w:id="0">
    <w:p w:rsidR="004C44A9" w:rsidRDefault="004C44A9" w:rsidP="00E6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46573"/>
      <w:docPartObj>
        <w:docPartGallery w:val="Page Numbers (Bottom of Page)"/>
        <w:docPartUnique/>
      </w:docPartObj>
    </w:sdtPr>
    <w:sdtContent>
      <w:p w:rsidR="00CC4D5E" w:rsidRDefault="002E205F">
        <w:pPr>
          <w:pStyle w:val="a5"/>
          <w:jc w:val="right"/>
        </w:pPr>
        <w:r>
          <w:fldChar w:fldCharType="begin"/>
        </w:r>
        <w:r w:rsidR="00D251F5">
          <w:instrText>PAGE   \* MERGEFORMAT</w:instrText>
        </w:r>
        <w:r>
          <w:fldChar w:fldCharType="separate"/>
        </w:r>
        <w:r w:rsidR="00CA3A9A">
          <w:rPr>
            <w:noProof/>
          </w:rPr>
          <w:t>2</w:t>
        </w:r>
        <w:r>
          <w:fldChar w:fldCharType="end"/>
        </w:r>
      </w:p>
    </w:sdtContent>
  </w:sdt>
  <w:p w:rsidR="00CC4D5E" w:rsidRDefault="004C44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4A9" w:rsidRDefault="004C44A9" w:rsidP="00E63AEE">
      <w:pPr>
        <w:spacing w:after="0" w:line="240" w:lineRule="auto"/>
      </w:pPr>
      <w:r>
        <w:separator/>
      </w:r>
    </w:p>
  </w:footnote>
  <w:footnote w:type="continuationSeparator" w:id="0">
    <w:p w:rsidR="004C44A9" w:rsidRDefault="004C44A9" w:rsidP="00E63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6B65"/>
    <w:multiLevelType w:val="hybridMultilevel"/>
    <w:tmpl w:val="C12C5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3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6B8"/>
    <w:rsid w:val="002E205F"/>
    <w:rsid w:val="00333736"/>
    <w:rsid w:val="004C44A9"/>
    <w:rsid w:val="005A40B0"/>
    <w:rsid w:val="006716B8"/>
    <w:rsid w:val="006B13BB"/>
    <w:rsid w:val="0073410A"/>
    <w:rsid w:val="00937407"/>
    <w:rsid w:val="00CA3A9A"/>
    <w:rsid w:val="00CF2F2B"/>
    <w:rsid w:val="00D10505"/>
    <w:rsid w:val="00D251F5"/>
    <w:rsid w:val="00DF45B1"/>
    <w:rsid w:val="00E6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6B8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D2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51F5"/>
  </w:style>
  <w:style w:type="character" w:customStyle="1" w:styleId="Zag11">
    <w:name w:val="Zag_11"/>
    <w:rsid w:val="00D251F5"/>
    <w:rPr>
      <w:color w:val="000000"/>
      <w:w w:val="100"/>
    </w:rPr>
  </w:style>
  <w:style w:type="paragraph" w:styleId="a7">
    <w:name w:val="List Paragraph"/>
    <w:basedOn w:val="a"/>
    <w:uiPriority w:val="34"/>
    <w:qFormat/>
    <w:rsid w:val="00D251F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2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2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25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2019-11-12T19:13:00Z</dcterms:created>
  <dcterms:modified xsi:type="dcterms:W3CDTF">2019-11-12T20:07:00Z</dcterms:modified>
</cp:coreProperties>
</file>