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63" w:rsidRDefault="008D6A98" w:rsidP="00192C66">
      <w:pPr>
        <w:ind w:left="-360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1pt;height:538pt">
            <v:imagedata r:id="rId5" o:title="sep22148"/>
          </v:shape>
        </w:pict>
      </w:r>
    </w:p>
    <w:p w:rsidR="005477B5" w:rsidRPr="005477B5" w:rsidRDefault="005477B5" w:rsidP="00192C66">
      <w:pPr>
        <w:ind w:left="-360"/>
        <w:rPr>
          <w:lang w:val="en-US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учебного предмета «Физическая культура» для 7 классов разработана в соответствии с требованиями  государственного образовательного стандарта утвержденного Федеральным законом «О физической культуре и спорте» от 4 декабря 2007 года №329-Ф3. и  на основе комплексной программы физического воспитания учащихся 1-11 классов 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объеме 102 часов. 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- формирование разносторонне физически развитой личности, способной активно использовать 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Общая характеристика учебного предмета.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в--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  <w:proofErr w:type="gramEnd"/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места учебного предмета в учебном плане.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Курс «Физическая культура» изучается с 5 по </w:t>
      </w:r>
      <w:r w:rsidR="0092774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 из расчета 3 часа в неделю: в 7 классе – 102 часов. Третий час на преподавание учебного предмета «Физическая культура» был введен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Содержание учебного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Здоровье и здоровый образ жизни.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457B63" w:rsidRDefault="00457B63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57B63" w:rsidRDefault="00457B63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B63" w:rsidRDefault="00457B63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Тематическое планирование с определением основных видов учебной деятельности.</w:t>
      </w:r>
    </w:p>
    <w:p w:rsidR="00457B63" w:rsidRDefault="00457B63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457B63" w:rsidRPr="0075379F">
        <w:tc>
          <w:tcPr>
            <w:tcW w:w="1008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457B63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Базовая часть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00"/>
              </w:tabs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ab/>
              <w:t>75</w:t>
            </w:r>
            <w:r w:rsidRPr="0075379F">
              <w:rPr>
                <w:b/>
                <w:bCs/>
              </w:rPr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1.2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  <w:t>21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  <w:t>20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Вариативная часть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40"/>
              </w:tabs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ab/>
              <w:t>27</w:t>
            </w:r>
            <w:r w:rsidRPr="0075379F">
              <w:rPr>
                <w:b/>
                <w:bCs/>
              </w:rPr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proofErr w:type="gramStart"/>
            <w:r w:rsidRPr="0075379F">
              <w:t>Связанный</w:t>
            </w:r>
            <w:proofErr w:type="gramEnd"/>
            <w:r w:rsidRPr="0075379F">
              <w:t xml:space="preserve"> с региональными особенностями: лыжная подготовка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4</w:t>
            </w:r>
          </w:p>
        </w:tc>
      </w:tr>
      <w:tr w:rsidR="00457B63" w:rsidRPr="0075379F">
        <w:trPr>
          <w:trHeight w:val="1662"/>
        </w:trPr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2.2.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По выбору учителя, учащихся, определяемый самой школой, по углубленному изучению одного или нескольких видов спорта</w:t>
            </w:r>
            <w:proofErr w:type="gramStart"/>
            <w:r w:rsidRPr="0075379F">
              <w:t xml:space="preserve"> :</w:t>
            </w:r>
            <w:proofErr w:type="gramEnd"/>
          </w:p>
          <w:p w:rsidR="00457B63" w:rsidRPr="0075379F" w:rsidRDefault="00457B63">
            <w:r w:rsidRPr="0075379F">
              <w:t>Гимнастика</w:t>
            </w:r>
          </w:p>
          <w:p w:rsidR="00457B63" w:rsidRPr="0075379F" w:rsidRDefault="00457B63">
            <w:r w:rsidRPr="0075379F">
              <w:t>Легкая атлетика</w:t>
            </w:r>
          </w:p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  <w:p w:rsidR="00457B63" w:rsidRPr="0075379F" w:rsidRDefault="00457B63"/>
          <w:p w:rsidR="00457B63" w:rsidRPr="0075379F" w:rsidRDefault="00457B63">
            <w:pPr>
              <w:jc w:val="center"/>
            </w:pPr>
            <w:r>
              <w:t>6</w:t>
            </w:r>
          </w:p>
          <w:p w:rsidR="00457B63" w:rsidRPr="0075379F" w:rsidRDefault="00457B63">
            <w:pPr>
              <w:tabs>
                <w:tab w:val="center" w:pos="2911"/>
                <w:tab w:val="left" w:pos="5100"/>
              </w:tabs>
            </w:pPr>
            <w:r w:rsidRPr="0075379F">
              <w:tab/>
              <w:t>9</w:t>
            </w:r>
            <w:r w:rsidRPr="0075379F">
              <w:tab/>
            </w:r>
          </w:p>
          <w:p w:rsidR="00457B63" w:rsidRPr="0075379F" w:rsidRDefault="00457B63">
            <w:pPr>
              <w:tabs>
                <w:tab w:val="center" w:pos="2911"/>
                <w:tab w:val="left" w:pos="5120"/>
              </w:tabs>
              <w:rPr>
                <w:sz w:val="24"/>
                <w:szCs w:val="24"/>
              </w:rPr>
            </w:pPr>
            <w:r>
              <w:tab/>
              <w:t>8</w:t>
            </w:r>
            <w:r w:rsidRPr="0075379F">
              <w:tab/>
            </w:r>
          </w:p>
        </w:tc>
      </w:tr>
    </w:tbl>
    <w:p w:rsidR="00457B63" w:rsidRDefault="00457B63" w:rsidP="00696BE1">
      <w:pPr>
        <w:rPr>
          <w:b/>
          <w:bCs/>
          <w:sz w:val="24"/>
          <w:szCs w:val="24"/>
        </w:rPr>
      </w:pPr>
      <w:r>
        <w:t xml:space="preserve">  </w:t>
      </w:r>
      <w:r>
        <w:rPr>
          <w:b/>
          <w:bCs/>
        </w:rPr>
        <w:t>Итого: 102 часа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учебно-методического и материально-технического  обеспечения.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457B63" w:rsidRDefault="00457B63" w:rsidP="00696BE1">
      <w:r>
        <w:t xml:space="preserve">2. Физическая культура: Учебник для учащихся  5 – 7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457B63" w:rsidRDefault="00457B63" w:rsidP="00696BE1">
      <w:r>
        <w:t xml:space="preserve">3. Физическое воспитание учащихся 5 – 7 классов. Пособие для учителя. Под ред. В.И.Ляха, </w:t>
      </w:r>
      <w:proofErr w:type="spellStart"/>
      <w:r>
        <w:t>Г.Б.Мейксона</w:t>
      </w:r>
      <w:proofErr w:type="spellEnd"/>
      <w:r>
        <w:t>.  М.: Просвещение, 2002.</w:t>
      </w:r>
    </w:p>
    <w:p w:rsidR="00457B63" w:rsidRDefault="00457B63" w:rsidP="00696BE1">
      <w:r>
        <w:rPr>
          <w:b/>
          <w:bCs/>
        </w:rPr>
        <w:t xml:space="preserve">      </w:t>
      </w:r>
      <w:r>
        <w:t>Дополнительная литература:</w:t>
      </w:r>
    </w:p>
    <w:p w:rsidR="00457B63" w:rsidRDefault="00457B63" w:rsidP="00696BE1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457B63" w:rsidRDefault="00457B63" w:rsidP="00696BE1">
      <w:r>
        <w:t>2.Легкая атлетика в школе, Ж.К.Холодов, Москва, 1999г.</w:t>
      </w:r>
    </w:p>
    <w:p w:rsidR="00457B63" w:rsidRDefault="00457B63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5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830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Планируемые результаты изучения учебного предмета. 7 класс.</w:t>
      </w:r>
    </w:p>
    <w:p w:rsidR="00457B63" w:rsidRDefault="00457B63" w:rsidP="00696BE1">
      <w:pPr>
        <w:rPr>
          <w:sz w:val="24"/>
          <w:szCs w:val="24"/>
        </w:rPr>
      </w:pPr>
    </w:p>
    <w:tbl>
      <w:tblPr>
        <w:tblW w:w="97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800"/>
        <w:gridCol w:w="1801"/>
        <w:gridCol w:w="1800"/>
      </w:tblGrid>
      <w:tr w:rsidR="0092774A" w:rsidRPr="0075379F" w:rsidTr="0092774A">
        <w:tc>
          <w:tcPr>
            <w:tcW w:w="63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9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401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92774A" w:rsidRPr="0075379F" w:rsidTr="0092774A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92774A" w:rsidRPr="0075379F" w:rsidRDefault="0092774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2774A" w:rsidRPr="0075379F" w:rsidRDefault="0092774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1" w:type="dxa"/>
            <w:tcBorders>
              <w:top w:val="single" w:sz="24" w:space="0" w:color="auto"/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2774A" w:rsidRPr="0075379F" w:rsidTr="0092774A">
        <w:tc>
          <w:tcPr>
            <w:tcW w:w="637" w:type="dxa"/>
            <w:tcBorders>
              <w:top w:val="single" w:sz="24" w:space="0" w:color="auto"/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89" w:type="dxa"/>
            <w:tcBorders>
              <w:top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1" w:type="dxa"/>
            <w:tcBorders>
              <w:top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0" w:type="dxa"/>
            <w:tcBorders>
              <w:top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Прыжок в длину с разбега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Челночный бег 3/10 метро</w:t>
            </w:r>
            <w:proofErr w:type="gramStart"/>
            <w:r w:rsidRPr="0075379F">
              <w:t>в(</w:t>
            </w:r>
            <w:proofErr w:type="gramEnd"/>
            <w:r w:rsidRPr="0075379F">
              <w:t>сек)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9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Прыжки в длину с места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10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89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 xml:space="preserve">Наклон вперёд из </w:t>
            </w:r>
            <w:proofErr w:type="gramStart"/>
            <w:r w:rsidRPr="0075379F">
              <w:t>положения</w:t>
            </w:r>
            <w:proofErr w:type="gramEnd"/>
            <w:r w:rsidRPr="0075379F">
              <w:t xml:space="preserve"> сидя (см)</w:t>
            </w:r>
          </w:p>
        </w:tc>
        <w:tc>
          <w:tcPr>
            <w:tcW w:w="1800" w:type="dxa"/>
            <w:tcBorders>
              <w:lef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1" w:type="dxa"/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0" w:type="dxa"/>
            <w:tcBorders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92774A" w:rsidRPr="0075379F" w:rsidTr="0092774A">
        <w:tc>
          <w:tcPr>
            <w:tcW w:w="637" w:type="dxa"/>
            <w:tcBorders>
              <w:left w:val="single" w:sz="24" w:space="0" w:color="auto"/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89" w:type="dxa"/>
            <w:tcBorders>
              <w:bottom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800" w:type="dxa"/>
            <w:tcBorders>
              <w:left w:val="single" w:sz="24" w:space="0" w:color="auto"/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1" w:type="dxa"/>
            <w:tcBorders>
              <w:bottom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0" w:type="dxa"/>
            <w:tcBorders>
              <w:bottom w:val="single" w:sz="24" w:space="0" w:color="auto"/>
              <w:right w:val="single" w:sz="24" w:space="0" w:color="auto"/>
            </w:tcBorders>
          </w:tcPr>
          <w:p w:rsidR="0092774A" w:rsidRPr="0075379F" w:rsidRDefault="0092774A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92774A" w:rsidRDefault="00457B63" w:rsidP="0092774A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Style w:val="c51"/>
          <w:b/>
          <w:bCs/>
          <w:color w:val="000000"/>
          <w:sz w:val="28"/>
          <w:szCs w:val="28"/>
        </w:rPr>
      </w:pPr>
      <w:r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</w:t>
      </w:r>
    </w:p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BM1dceb9c74e60cab079b45e0948d8b8154b1100"/>
            <w:bookmarkEnd w:id="0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92774A" w:rsidTr="006955FF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2774A" w:rsidRDefault="0092774A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2774A" w:rsidRDefault="0092774A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2774A" w:rsidRDefault="0092774A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2774A" w:rsidRDefault="0092774A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74A" w:rsidRDefault="0092774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71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74A" w:rsidRDefault="0092774A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92774A" w:rsidRDefault="0092774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  <w:p w:rsidR="0092774A" w:rsidRDefault="0092774A" w:rsidP="0092774A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Основы знаний: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c65"/>
                <w:color w:val="000000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457B63" w:rsidRDefault="00457B63" w:rsidP="00245BA1">
            <w:pPr>
              <w:pStyle w:val="c4c57"/>
              <w:spacing w:before="0" w:beforeAutospacing="0" w:after="0" w:afterAutospacing="0" w:line="240" w:lineRule="atLeast"/>
              <w:ind w:lef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Инструктаж по охране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труда.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Первичный инструктаж на рабочем месте по технике безопасности. Инструктаж по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/а. Понятие об утомлении и переутомлении.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Влияние легкоатлетических упражнений на укрепление здоровья и основные системы организма.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Знать правила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т.б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Внутренняя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>Легкая атлетика (11 часов)</w:t>
            </w:r>
          </w:p>
        </w:tc>
      </w:tr>
      <w:tr w:rsidR="00457B63">
        <w:trPr>
          <w:trHeight w:val="9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F5387C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Повторение ранее пройденных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стороевых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упражнений. Специальные беговые упражнения.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Бег с ускорением 30  </w:t>
            </w:r>
            <w:proofErr w:type="spellStart"/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различных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Высокий старт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Финальное усилие.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60 метров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передачей эстафетной палочки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. Бег 300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метров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скоростных способностей.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6/10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скоростно-силовых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ОРУ в движении. СУ. Специальные беговые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упражнения. Бег на месте с высоким подниманием бедра и опорой руками о стенку. Выполнять в среднем темпе сериями по 10 – 20 сек. Бег от 200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1000 м</w:t>
            </w:r>
            <w:r>
              <w:rPr>
                <w:rStyle w:val="c1"/>
                <w:color w:val="000000"/>
                <w:sz w:val="20"/>
                <w:szCs w:val="20"/>
              </w:rPr>
              <w:t>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выполнять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специальные беговые упражнения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находить ошибки при выполнении учебных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заданий, отбирать способы их исправления.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Уметь объяснить способы развития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.Упражнения на развитие силы рук. Метание мяча  на дальность с разбега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Отжимание.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Метание на заданное расстояние. Метание т/мяча на дальность отскока от стены с места и с шага.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на дальность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в коридоре 5 -6 метров.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подготовительные упражнения при метании мяча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подготовительные упражнения при метании мяча.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 на дальность с разбега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Прыжковые упражнения. Прыжок в длину с места.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20 -40 см),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через скакалку.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развиваются физические качества быстрота и сила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прыжковых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места.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 xml:space="preserve"> Специальные беговые упражнения. Прыжки с места и с разбега – доставать подвешенные предметы, ветки рукой, головой. </w:t>
            </w:r>
            <w:r w:rsidRPr="00A23F77">
              <w:rPr>
                <w:rStyle w:val="c28"/>
                <w:b/>
                <w:bCs/>
                <w:color w:val="000000"/>
                <w:sz w:val="20"/>
                <w:szCs w:val="20"/>
              </w:rPr>
              <w:t>Прыжки в длину с места – на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научиться прыжкам в длину с места и с разбега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прыжков в длину и прыжковых упражнений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457B63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31"/>
                      <w:b/>
                      <w:bCs/>
                      <w:color w:val="000000"/>
                    </w:rPr>
                    <w:t>Баскетбол (12 часов)</w:t>
                  </w:r>
                </w:p>
              </w:tc>
            </w:tr>
            <w:tr w:rsidR="00457B63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13-14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Правила игры в баскетбол. Терминология игры в баскетбол. Прием и передача мяча.</w:t>
                  </w:r>
                </w:p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Инструктаж по баскетболу. Упражнения для рук и плечевого пояса, ведение без сопротивления защитника ведущей и </w:t>
                  </w:r>
                  <w:proofErr w:type="spell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неведущей</w:t>
                  </w:r>
                  <w:proofErr w:type="spell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16-17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Бросок мяча</w:t>
                  </w:r>
                </w:p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19-20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21-22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  <w:tr w:rsidR="00457B63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23-24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Нападение быстрым прорывом.</w:t>
                  </w:r>
                </w:p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Взаимодействие двух игроков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шагов. Взаимодействие двух игроков «отдай мяч и выйди». Учебная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игра.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Как 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ведение мяча с разной скоростью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Соблюдение правила техники безопасности при выполнении броска и ловли баскетбольного мяча.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риемов, варьировать ее в зависимости от ситуаций и условий.</w:t>
                  </w:r>
                </w:p>
                <w:p w:rsidR="00457B63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К.: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 взаимодействовать со сверстниками.</w:t>
                  </w:r>
                </w:p>
              </w:tc>
            </w:tr>
          </w:tbl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color w:val="000000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 xml:space="preserve">                                                                                   Гимнастика с основами акробатики (18 часов)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57B63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Основы знаний по гимнастике и акробатике. Т.Б. при выполнении гимнастических и акробатических упражнений Вис;  прогнувшись и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согнувшись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Вис на согнутых руках, согнув ноги; на гимнастической стенке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вис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Самостоятельно</w:t>
            </w:r>
            <w:r>
              <w:rPr>
                <w:rStyle w:val="c53"/>
                <w:color w:val="000000"/>
                <w:sz w:val="22"/>
                <w:szCs w:val="22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27-28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Строевые упражнения. Сочетание различных положений рук, ног, туловища. Простые связки,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общеразвивающие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Комбинации из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основных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элементовакробатики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457B63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29-30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Построения и перестроения</w:t>
            </w:r>
          </w:p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457B63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гибкости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с утяжелением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</w:t>
            </w:r>
            <w:r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33-34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в висе и упорах.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5D1F">
              <w:rPr>
                <w:rStyle w:val="c25"/>
                <w:color w:val="000000"/>
                <w:sz w:val="20"/>
                <w:szCs w:val="20"/>
              </w:rPr>
              <w:t>Ходьба с различной амплитудой движений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техничном уровне</w:t>
            </w:r>
            <w:proofErr w:type="gramEnd"/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proofErr w:type="gramStart"/>
            <w:r>
              <w:rPr>
                <w:rStyle w:val="c71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35-36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37-38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Комбинации из ранее освоенных акробатических элементов.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Гимнастическая  полоса препятствий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Уметь подготовить места занятий, оборудование, инвентарь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оценивать красоту телосложения и осанки, сравнивать их с эталонными образцами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61"/>
                <w:rFonts w:ascii="Calibri" w:hAnsi="Calibri" w:cs="Calibri"/>
                <w:color w:val="00000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Строить продуктивное взаимодействие между сверстниками и педагогом.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39-40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c2"/>
                <w:color w:val="000000"/>
              </w:rPr>
              <w:t>Опорный прыжок через козла в  ширину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 (мальчики). Опорный прыжок через козла ноги </w:t>
            </w:r>
            <w:r>
              <w:rPr>
                <w:rStyle w:val="c2"/>
                <w:color w:val="000000"/>
              </w:rPr>
              <w:lastRenderedPageBreak/>
              <w:t xml:space="preserve">врозь </w:t>
            </w:r>
            <w:proofErr w:type="gramStart"/>
            <w:r>
              <w:rPr>
                <w:rStyle w:val="c2"/>
                <w:color w:val="000000"/>
              </w:rPr>
              <w:t xml:space="preserve">( </w:t>
            </w:r>
            <w:proofErr w:type="gramEnd"/>
            <w:r>
              <w:rPr>
                <w:rStyle w:val="c2"/>
                <w:color w:val="000000"/>
              </w:rPr>
              <w:t>в ширину). Эстафеты. Развитие ловкости, быстроты.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lastRenderedPageBreak/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.: взаимодействие в парных и </w:t>
            </w:r>
            <w:r>
              <w:rPr>
                <w:rStyle w:val="c28"/>
                <w:color w:val="000000"/>
                <w:sz w:val="20"/>
                <w:szCs w:val="20"/>
              </w:rPr>
              <w:lastRenderedPageBreak/>
              <w:t>групповых упражнениях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41-42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оня.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Опорный </w:t>
            </w:r>
            <w:proofErr w:type="gramStart"/>
            <w:r>
              <w:rPr>
                <w:rStyle w:val="c2"/>
                <w:color w:val="000000"/>
              </w:rPr>
              <w:t>прыжок</w:t>
            </w:r>
            <w:proofErr w:type="gramEnd"/>
            <w:r>
              <w:rPr>
                <w:rStyle w:val="c2"/>
                <w:color w:val="000000"/>
              </w:rPr>
              <w:t xml:space="preserve"> согнув ноги (козел в ширину) (мальчики). Опорный прыжок через козла ноги врозь</w:t>
            </w:r>
            <w:proofErr w:type="gramStart"/>
            <w:r>
              <w:rPr>
                <w:rStyle w:val="c2"/>
                <w:color w:val="000000"/>
              </w:rPr>
              <w:t xml:space="preserve"> .</w:t>
            </w:r>
            <w:proofErr w:type="gramEnd"/>
            <w:r>
              <w:rPr>
                <w:rStyle w:val="c2"/>
                <w:color w:val="000000"/>
              </w:rPr>
              <w:t xml:space="preserve"> Эстафеты с элементами гимнастики. Развитие координационных способностей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Уметь выполнять </w:t>
            </w:r>
            <w:proofErr w:type="gramStart"/>
            <w:r>
              <w:rPr>
                <w:rStyle w:val="c2"/>
                <w:color w:val="000000"/>
              </w:rPr>
              <w:t>опорный прыжок через козла в длину согнув</w:t>
            </w:r>
            <w:proofErr w:type="gramEnd"/>
            <w:r>
              <w:rPr>
                <w:rStyle w:val="c2"/>
                <w:color w:val="000000"/>
              </w:rPr>
              <w:t xml:space="preserve"> ноги, через коня в ширину боком.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Волейбол 9 часов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соблюдать правила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приема и передачи мяча. Техника прямой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нижней подачи.  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совершенствовать  техники приема и передачи мяча. Как правильно выполнить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Прием и передача мяча. Прямая нижняя подача.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Научится технике приема и передачи мяча, и  технике прямой нижней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подачи.  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 качественному  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Лыжная подготовка (24 часов).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Лыжная подготовка. Попеременный и одновременный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двухшажный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Повторить попеременный и одновременный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двухшажный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Совершенствовать технику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выполнять технику  попеременного и одновременного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lastRenderedPageBreak/>
              <w:t>двухшажных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попеременно и одновременно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двухшажному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способы передвижения на лыжах в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зависимости от особенностей лыжной трассы.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54-55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Техника одновременного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Бесшажный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одновременный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.Т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ехника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одновременного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выполнять технику одновременного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К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ак совершенствовать технику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двухшажному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ходу, и  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бесшажному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56-57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Техника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Одновременный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бесшажный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ход.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правилно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выполнить на оценку   технику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одновременного хода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качественно выполнять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бесшажный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одновременный ход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58-59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подъем елочкой на  склоне 45˚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60-61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Соблюдать правила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62-63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64-65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66-67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68-69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торможения плугом, спуск.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торможения плугом. Как правильно выполнять спу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ск в ср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>едней стойке.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торможения плугом, и  спуску в средней стойке.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Преодоление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Техника лыжных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совершенствовать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изученных ходов. Как выполнить на оценку дистанция 3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выполнять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 использовать передвижение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технику изученных ходов. Как выполнить на оценку дистанция 3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достичь высокого результата  на дистанции. Д – 1км., М – 2км.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Дистанция. Техника передвижения на лыжах.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применять технику лыжных ходов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совершенствовать поворот плугом вправо, влево при спусках с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горки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контролировать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физическую нагрузку по частоте сердечных сокращений.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 с лыжными палками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Эстафета, техника лыжного хода.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 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круговую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эстафета с этапом по 150 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эстафету по этапам.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Осваивать технику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передвижения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Спортивные игры. Волейбол 9 часов.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качественно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83-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Совершенствование  приема и передачи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 в парах. Совершенствование нижней прямой 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 Как совершенствовать  прием и передачи мяча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Прием и передача мяча. Прямая нижняя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приему и передачи мяча в парах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технический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действий волейбола.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СПУ волейболиста. Двигательные качества.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 (18 часов)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скоростных способностей.</w:t>
            </w:r>
          </w:p>
          <w:p w:rsidR="00457B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СУ. Специальные беговые упражнения. Бег с ускорением 2 – 3 серии по 20 – 40 метров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Ч/б 3/10 м. Эстафеты,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 Как совершенствовать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технику метания теннисного мяча.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метанию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 с опорой на одну руку.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Упражнение – метание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тенниного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 метров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разгон. Развитие выносливости. Бег от 3 до 5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стартовый разгон. Как развить выносливость.  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Разгон.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стартовый разгон. Развитие выносливости. Бег от 3 до 5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Скакалка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60 м. на результат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бег 60 м. на результат.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Описывать технику выполнения беговых упражнений 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прыжка в длину с разбега 11-15 шагов. Развитие выносливости. Бег 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прыжки в длину с разбега 11-15 шагов. Как развить выносливость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.:демонстрировать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мяча на дальность.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мяча на дальность с разбега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метания мяча на дальность.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на дальность.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Прыжок в длину</w:t>
            </w:r>
            <w:r>
              <w:rPr>
                <w:rStyle w:val="c1"/>
                <w:color w:val="000000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совместного освоения упражнений в метании малого мяча.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Эстафетная палочка.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Кроссовая подготовка.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Кроссовая подготовка. 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Наклоны из положения сидя.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 - техника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азвитие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 xml:space="preserve"> выносливости.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Метание мяча.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сверстниками в процессе совместного освоения упражнений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КУ - бег 1500 м</w:t>
            </w:r>
            <w:r>
              <w:rPr>
                <w:rStyle w:val="c1"/>
                <w:color w:val="000000"/>
                <w:sz w:val="20"/>
                <w:szCs w:val="20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К.: взаимодействовать со сверстниками в процессе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совместного освоения бега на выносливость по дистанции.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 с передачей эстафетной палочки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способом «согнув ноги».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прыжок в длину с разбега способом «согнув ноги»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>
              <w:rPr>
                <w:rStyle w:val="c1"/>
                <w:color w:val="000000"/>
                <w:sz w:val="20"/>
                <w:szCs w:val="20"/>
              </w:rPr>
              <w:t>правильно</w:t>
            </w:r>
            <w:proofErr w:type="gramEnd"/>
            <w:r>
              <w:rPr>
                <w:rStyle w:val="c1"/>
                <w:color w:val="000000"/>
                <w:sz w:val="20"/>
                <w:szCs w:val="20"/>
              </w:rPr>
              <w:t xml:space="preserve"> выполнять прыжковые и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демонстрировать вариативное выполнение прыжковых упражнений.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 соблюдать правила безопасности.</w:t>
            </w:r>
          </w:p>
        </w:tc>
      </w:tr>
      <w:tr w:rsidR="00457B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Default="00457B63" w:rsidP="00245BA1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Длительный бег Развитие выносливости.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силовой выносливости.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Специальные беговые упражнения. Медленный бег с изменением направления по сигналу. Специальные беговые упражнения. </w:t>
            </w:r>
            <w:proofErr w:type="spellStart"/>
            <w:r>
              <w:rPr>
                <w:rStyle w:val="c1"/>
                <w:color w:val="000000"/>
                <w:sz w:val="20"/>
                <w:szCs w:val="20"/>
              </w:rPr>
              <w:t>Многоскоки</w:t>
            </w:r>
            <w:proofErr w:type="spellEnd"/>
            <w:r>
              <w:rPr>
                <w:rStyle w:val="c1"/>
                <w:color w:val="000000"/>
                <w:sz w:val="20"/>
                <w:szCs w:val="20"/>
              </w:rPr>
              <w:t>.  Подтягивание.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Бег («спринтерский»; «эстафетный»; «кроссовый»).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распределять силы при длительном беге на дистанции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выполнения разных беговых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применять беговые упражнения для развития физических качеств.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беговых упражнений.</w:t>
            </w:r>
          </w:p>
        </w:tc>
      </w:tr>
    </w:tbl>
    <w:p w:rsidR="00457B63" w:rsidRDefault="00457B63" w:rsidP="0060353F">
      <w:r>
        <w:t>Итого: 102 часа.</w:t>
      </w:r>
    </w:p>
    <w:p w:rsidR="00457B63" w:rsidRDefault="00457B63" w:rsidP="00696BE1"/>
    <w:p w:rsidR="00457B63" w:rsidRDefault="00457B63" w:rsidP="00696BE1"/>
    <w:p w:rsidR="00457B63" w:rsidRDefault="00457B63" w:rsidP="00696BE1">
      <w:bookmarkStart w:id="1" w:name="_GoBack"/>
      <w:bookmarkEnd w:id="1"/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192C66">
      <w:pgSz w:w="16838" w:h="11906" w:orient="landscape"/>
      <w:pgMar w:top="540" w:right="1134" w:bottom="8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1F5"/>
    <w:rsid w:val="0001705D"/>
    <w:rsid w:val="00042342"/>
    <w:rsid w:val="00087413"/>
    <w:rsid w:val="000B02DC"/>
    <w:rsid w:val="00116554"/>
    <w:rsid w:val="00192C66"/>
    <w:rsid w:val="001D3717"/>
    <w:rsid w:val="00245BA1"/>
    <w:rsid w:val="00283295"/>
    <w:rsid w:val="002E605E"/>
    <w:rsid w:val="00307755"/>
    <w:rsid w:val="00457B63"/>
    <w:rsid w:val="00483AC5"/>
    <w:rsid w:val="00495D25"/>
    <w:rsid w:val="005477B5"/>
    <w:rsid w:val="0060353F"/>
    <w:rsid w:val="006251F5"/>
    <w:rsid w:val="00696BE1"/>
    <w:rsid w:val="0075379F"/>
    <w:rsid w:val="00825D1F"/>
    <w:rsid w:val="008D6A98"/>
    <w:rsid w:val="0092774A"/>
    <w:rsid w:val="009A4D0E"/>
    <w:rsid w:val="00A23F77"/>
    <w:rsid w:val="00A92EA8"/>
    <w:rsid w:val="00B34063"/>
    <w:rsid w:val="00B51967"/>
    <w:rsid w:val="00B61708"/>
    <w:rsid w:val="00B7321B"/>
    <w:rsid w:val="00D25BF2"/>
    <w:rsid w:val="00D33D4C"/>
    <w:rsid w:val="00DD208D"/>
    <w:rsid w:val="00DD775C"/>
    <w:rsid w:val="00DD7C99"/>
    <w:rsid w:val="00E84848"/>
    <w:rsid w:val="00ED31E1"/>
    <w:rsid w:val="00F5387C"/>
    <w:rsid w:val="00F9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rFonts w:cs="Calibri"/>
      <w:sz w:val="22"/>
      <w:szCs w:val="22"/>
      <w:lang w:val="ru-RU" w:eastAsia="en-US" w:bidi="ar-SA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8597</Words>
  <Characters>49005</Characters>
  <Application>Microsoft Office Word</Application>
  <DocSecurity>0</DocSecurity>
  <Lines>408</Lines>
  <Paragraphs>114</Paragraphs>
  <ScaleCrop>false</ScaleCrop>
  <Company>Стрехнинская СОШ</Company>
  <LinksUpToDate>false</LinksUpToDate>
  <CharactersWithSpaces>57488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adminn</cp:lastModifiedBy>
  <cp:revision>13</cp:revision>
  <dcterms:created xsi:type="dcterms:W3CDTF">2016-08-29T08:08:00Z</dcterms:created>
  <dcterms:modified xsi:type="dcterms:W3CDTF">2016-09-21T16:35:00Z</dcterms:modified>
</cp:coreProperties>
</file>